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8F99" w14:textId="77777777" w:rsidR="0097418C" w:rsidRPr="0097418C" w:rsidRDefault="0097418C" w:rsidP="0097418C">
      <w:pPr>
        <w:spacing w:after="120" w:line="240" w:lineRule="auto"/>
        <w:jc w:val="center"/>
        <w:rPr>
          <w:rFonts w:ascii="Telefonica" w:hAnsi="Telefonica" w:cstheme="minorHAnsi"/>
          <w:b/>
          <w:bCs/>
        </w:rPr>
      </w:pPr>
      <w:r w:rsidRPr="0097418C">
        <w:rPr>
          <w:rFonts w:ascii="Telefonica" w:hAnsi="Telefonica" w:cstheme="minorHAnsi"/>
          <w:b/>
          <w:bCs/>
          <w:sz w:val="24"/>
          <w:szCs w:val="24"/>
        </w:rPr>
        <w:t>Movistar manifiesta la importancia de una mayor neutralidad para el futuro desarrollo del sector de las telecomunicaciones de Uruguay</w:t>
      </w:r>
    </w:p>
    <w:p w14:paraId="07F7AB70" w14:textId="77777777" w:rsidR="0097418C" w:rsidRPr="0097418C" w:rsidRDefault="0097418C" w:rsidP="0097418C">
      <w:pPr>
        <w:spacing w:after="120" w:line="240" w:lineRule="auto"/>
        <w:jc w:val="center"/>
        <w:rPr>
          <w:rFonts w:ascii="Telefonica" w:hAnsi="Telefonica" w:cstheme="minorHAnsi"/>
          <w:b/>
          <w:bCs/>
        </w:rPr>
      </w:pPr>
    </w:p>
    <w:p w14:paraId="4378ACC6" w14:textId="77777777" w:rsidR="0097418C" w:rsidRPr="0097418C" w:rsidRDefault="0097418C" w:rsidP="0097418C">
      <w:pPr>
        <w:spacing w:after="120" w:line="240" w:lineRule="auto"/>
        <w:ind w:firstLine="708"/>
        <w:jc w:val="both"/>
        <w:rPr>
          <w:rFonts w:ascii="Telefonica" w:hAnsi="Telefonica" w:cstheme="minorHAnsi"/>
        </w:rPr>
      </w:pPr>
      <w:r w:rsidRPr="0097418C">
        <w:rPr>
          <w:rFonts w:ascii="Telefonica" w:hAnsi="Telefonica" w:cstheme="minorHAnsi"/>
          <w:b/>
          <w:bCs/>
        </w:rPr>
        <w:t>Las Tecnologías de la Información y la Comunicación (</w:t>
      </w:r>
      <w:proofErr w:type="spellStart"/>
      <w:r w:rsidRPr="0097418C">
        <w:rPr>
          <w:rFonts w:ascii="Telefonica" w:hAnsi="Telefonica" w:cstheme="minorHAnsi"/>
          <w:b/>
          <w:bCs/>
        </w:rPr>
        <w:t>TICs</w:t>
      </w:r>
      <w:proofErr w:type="spellEnd"/>
      <w:r w:rsidRPr="0097418C">
        <w:rPr>
          <w:rFonts w:ascii="Telefonica" w:hAnsi="Telefonica" w:cstheme="minorHAnsi"/>
          <w:b/>
          <w:bCs/>
        </w:rPr>
        <w:t>) son un factor clave para la competitividad de un país.</w:t>
      </w:r>
      <w:r w:rsidRPr="0097418C">
        <w:rPr>
          <w:rFonts w:ascii="Telefonica" w:hAnsi="Telefonica" w:cstheme="minorHAnsi"/>
        </w:rPr>
        <w:t xml:space="preserve"> Son un elemento determinante del crecimiento de la economía en su conjunto. Y repercuten directamente en la calidad de la vida de las personas y en el desarrollo de las empresas.</w:t>
      </w:r>
    </w:p>
    <w:p w14:paraId="0788ED8B" w14:textId="77777777" w:rsidR="0097418C" w:rsidRPr="0097418C" w:rsidRDefault="0097418C" w:rsidP="0097418C">
      <w:pPr>
        <w:spacing w:after="120" w:line="240" w:lineRule="auto"/>
        <w:ind w:firstLine="708"/>
        <w:jc w:val="both"/>
        <w:rPr>
          <w:rFonts w:ascii="Telefonica" w:hAnsi="Telefonica" w:cstheme="minorHAnsi"/>
          <w:b/>
          <w:bCs/>
          <w:u w:val="single"/>
        </w:rPr>
      </w:pPr>
      <w:r w:rsidRPr="0097418C">
        <w:rPr>
          <w:rFonts w:ascii="Telefonica" w:hAnsi="Telefonica" w:cstheme="minorHAnsi"/>
        </w:rPr>
        <w:t xml:space="preserve">Debido a esta relevancia, los países compiten actualmente por atraer inversiones en este sector, con el propósito de estar a la vanguardia en materia de conectividad. Y </w:t>
      </w:r>
      <w:r w:rsidRPr="0097418C">
        <w:rPr>
          <w:rFonts w:ascii="Telefonica" w:hAnsi="Telefonica" w:cstheme="minorHAnsi"/>
          <w:b/>
          <w:bCs/>
        </w:rPr>
        <w:t>está demostrado que los países más avanzados son aquellos que establecen condiciones de sana competencia, que promueven la inversión, incentivan la innovación y, en definitiva, proporcionan mayor bienestar a los consumidores</w:t>
      </w:r>
      <w:r w:rsidRPr="0097418C">
        <w:rPr>
          <w:rFonts w:ascii="Telefonica" w:hAnsi="Telefonica" w:cstheme="minorHAnsi"/>
        </w:rPr>
        <w:t>.</w:t>
      </w:r>
    </w:p>
    <w:p w14:paraId="2B0D9728" w14:textId="77777777" w:rsidR="0097418C" w:rsidRPr="0097418C" w:rsidRDefault="0097418C" w:rsidP="0097418C">
      <w:pPr>
        <w:spacing w:after="120" w:line="240" w:lineRule="auto"/>
        <w:ind w:firstLine="708"/>
        <w:jc w:val="both"/>
        <w:rPr>
          <w:rFonts w:ascii="Telefonica" w:hAnsi="Telefonica" w:cstheme="minorHAnsi"/>
          <w:b/>
          <w:bCs/>
        </w:rPr>
      </w:pPr>
      <w:r w:rsidRPr="0097418C">
        <w:rPr>
          <w:rFonts w:ascii="Telefonica" w:hAnsi="Telefonica" w:cstheme="minorHAnsi"/>
          <w:b/>
          <w:bCs/>
        </w:rPr>
        <w:t xml:space="preserve">Uruguay tiene por delante un gran desafío: generar las condiciones necesarias para desplegar las próximas tecnologías, en las que otros países ya están avanzando. </w:t>
      </w:r>
    </w:p>
    <w:p w14:paraId="436CB312" w14:textId="77777777" w:rsidR="0097418C" w:rsidRPr="0097418C" w:rsidRDefault="0097418C" w:rsidP="0097418C">
      <w:pPr>
        <w:spacing w:after="120" w:line="240" w:lineRule="auto"/>
        <w:ind w:firstLine="708"/>
        <w:jc w:val="both"/>
        <w:rPr>
          <w:rFonts w:ascii="Telefonica" w:hAnsi="Telefonica" w:cstheme="minorHAnsi"/>
          <w:b/>
          <w:bCs/>
        </w:rPr>
      </w:pPr>
      <w:r w:rsidRPr="0097418C">
        <w:rPr>
          <w:rFonts w:ascii="Telefonica" w:hAnsi="Telefonica" w:cstheme="minorHAnsi"/>
        </w:rPr>
        <w:t xml:space="preserve">Teniendo en cuenta las características propias del mercado de Uruguay, donde empresas privadas compiten con una empresa estatal (que cuenta con el monopolio de ciertos servicios, a la vez que compite en otros donde también cuenta con una posición dominante) </w:t>
      </w:r>
      <w:r w:rsidRPr="0097418C">
        <w:rPr>
          <w:rFonts w:ascii="Telefonica" w:hAnsi="Telefonica" w:cstheme="minorHAnsi"/>
          <w:b/>
          <w:bCs/>
        </w:rPr>
        <w:t>esas condiciones necesarias para afrontar el reto de las próximas tecnologías suponen, como punto de partida, establecer y garantizar condiciones de neutralidad.</w:t>
      </w:r>
    </w:p>
    <w:p w14:paraId="3C1E95B4" w14:textId="77777777" w:rsidR="0097418C" w:rsidRPr="0097418C" w:rsidRDefault="0097418C" w:rsidP="0097418C">
      <w:pPr>
        <w:spacing w:after="120" w:line="240" w:lineRule="auto"/>
        <w:ind w:firstLine="708"/>
        <w:jc w:val="both"/>
        <w:rPr>
          <w:rFonts w:ascii="Telefonica" w:hAnsi="Telefonica" w:cstheme="minorHAnsi"/>
          <w:i/>
          <w:iCs/>
        </w:rPr>
      </w:pPr>
      <w:r w:rsidRPr="0097418C">
        <w:rPr>
          <w:rFonts w:ascii="Telefonica" w:hAnsi="Telefonica" w:cstheme="minorHAnsi"/>
        </w:rPr>
        <w:t xml:space="preserve">Tal como lo señala la propia Comisión de Promoción y Defensa de la Competencia de Uruguay del Ministerio de Economía y Finanzas, </w:t>
      </w:r>
      <w:r w:rsidRPr="0097418C">
        <w:rPr>
          <w:rFonts w:ascii="Telefonica" w:hAnsi="Telefonica" w:cstheme="minorHAnsi"/>
          <w:i/>
          <w:iCs/>
        </w:rPr>
        <w:t>“Se necesita, entonces, intervención del Estado para facilitar el funcionamiento competitivo de los mercados y que sus beneficios alcancen al conjunto de la sociedad. (…) La Ley prohíbe que los monopolios usen su poder para impedir la posible competencia de nuevas empresas (…)”</w:t>
      </w:r>
      <w:r w:rsidRPr="0097418C">
        <w:rPr>
          <w:rStyle w:val="Refdenotaalpie"/>
          <w:rFonts w:ascii="Telefonica" w:hAnsi="Telefonica" w:cstheme="minorHAnsi"/>
          <w:i/>
          <w:iCs/>
        </w:rPr>
        <w:footnoteReference w:id="1"/>
      </w:r>
      <w:r w:rsidRPr="0097418C">
        <w:rPr>
          <w:rFonts w:ascii="Telefonica" w:hAnsi="Telefonica" w:cstheme="minorHAnsi"/>
          <w:i/>
          <w:iCs/>
        </w:rPr>
        <w:t>.</w:t>
      </w:r>
    </w:p>
    <w:p w14:paraId="7C61DDE6" w14:textId="77777777" w:rsidR="0097418C" w:rsidRPr="0097418C" w:rsidRDefault="0097418C" w:rsidP="0097418C">
      <w:pPr>
        <w:spacing w:after="120" w:line="240" w:lineRule="auto"/>
        <w:ind w:firstLine="720"/>
        <w:jc w:val="both"/>
        <w:rPr>
          <w:rFonts w:ascii="Telefonica" w:eastAsia="Calibri" w:hAnsi="Telefonica" w:cstheme="minorHAnsi"/>
          <w:color w:val="000000" w:themeColor="text1"/>
        </w:rPr>
      </w:pPr>
      <w:r w:rsidRPr="0097418C">
        <w:rPr>
          <w:rFonts w:ascii="Telefonica" w:hAnsi="Telefonica" w:cstheme="minorHAnsi"/>
          <w:b/>
          <w:bCs/>
        </w:rPr>
        <w:t xml:space="preserve">Establecer un marco de neutralidad es una condición fundamental para el desarrollo futuro del sector de las telecomunicaciones en Uruguay. </w:t>
      </w:r>
      <w:r w:rsidRPr="0097418C">
        <w:rPr>
          <w:rFonts w:ascii="Telefonica" w:hAnsi="Telefonica" w:cstheme="minorHAnsi"/>
        </w:rPr>
        <w:t xml:space="preserve">Por lo pronto, </w:t>
      </w:r>
      <w:r w:rsidRPr="0097418C">
        <w:rPr>
          <w:rFonts w:ascii="Telefonica" w:hAnsi="Telefonica" w:cstheme="minorHAnsi"/>
          <w:b/>
          <w:bCs/>
        </w:rPr>
        <w:t>no existen mecanismos que garanticen que no haya transferencias de recursos desde el sector monopólico al sector en competencia, cuando existe un operador presente en ambos</w:t>
      </w:r>
      <w:r w:rsidRPr="0097418C">
        <w:rPr>
          <w:rFonts w:ascii="Telefonica" w:hAnsi="Telefonica" w:cstheme="minorHAnsi"/>
        </w:rPr>
        <w:t xml:space="preserve">. Por otra parte, </w:t>
      </w:r>
      <w:r w:rsidRPr="0097418C">
        <w:rPr>
          <w:rFonts w:ascii="Telefonica" w:hAnsi="Telefonica" w:cstheme="minorHAnsi"/>
          <w:b/>
          <w:bCs/>
        </w:rPr>
        <w:t>a las “prácticas monopólicas por derecho”, se suman las “prácticas monopólicas de hecho”, como lo son las contrataciones directas de servicios móviles a la empresa estatal por parte de los organismos públicos.</w:t>
      </w:r>
      <w:r w:rsidRPr="0097418C">
        <w:rPr>
          <w:rFonts w:ascii="Telefonica" w:eastAsia="Calibri" w:hAnsi="Telefonica" w:cstheme="minorHAnsi"/>
          <w:color w:val="000000" w:themeColor="text1"/>
        </w:rPr>
        <w:t xml:space="preserve"> La compra por asignación directa, que es una excepción, se ha vuelto la regla, lo que convierte al operador público en el proveedor casi exclusivo del Estado. </w:t>
      </w:r>
    </w:p>
    <w:p w14:paraId="518AB3A5" w14:textId="77777777" w:rsidR="0097418C" w:rsidRPr="0097418C" w:rsidRDefault="0097418C" w:rsidP="0097418C">
      <w:pPr>
        <w:spacing w:after="120" w:line="240" w:lineRule="auto"/>
        <w:ind w:firstLine="720"/>
        <w:jc w:val="both"/>
        <w:rPr>
          <w:rFonts w:ascii="Telefonica" w:eastAsia="Calibri" w:hAnsi="Telefonica" w:cstheme="minorHAnsi"/>
          <w:color w:val="000000" w:themeColor="text1"/>
        </w:rPr>
      </w:pPr>
      <w:r w:rsidRPr="0097418C">
        <w:rPr>
          <w:rFonts w:ascii="Telefonica" w:eastAsia="Calibri" w:hAnsi="Telefonica" w:cstheme="minorHAnsi"/>
          <w:b/>
          <w:bCs/>
          <w:color w:val="000000" w:themeColor="text1"/>
        </w:rPr>
        <w:t xml:space="preserve">En ese mismo sentido, existen otros aspectos que requieren una completa reformulación previamente al despliegue de tecnología 5G. Por ejemplo, beneficios para el operador estatal a la hora de acceder al espectro radioeléctrico. </w:t>
      </w:r>
      <w:r w:rsidRPr="0097418C">
        <w:rPr>
          <w:rFonts w:ascii="Telefonica" w:eastAsia="Calibri" w:hAnsi="Telefonica" w:cstheme="minorHAnsi"/>
          <w:color w:val="000000" w:themeColor="text1"/>
        </w:rPr>
        <w:t>O</w:t>
      </w:r>
      <w:r w:rsidRPr="0097418C">
        <w:rPr>
          <w:rFonts w:ascii="Telefonica" w:eastAsia="Calibri" w:hAnsi="Telefonica" w:cstheme="minorHAnsi"/>
          <w:b/>
          <w:bCs/>
          <w:color w:val="000000" w:themeColor="text1"/>
        </w:rPr>
        <w:t xml:space="preserve"> la imposibilidad para otros operadores de acceder a infraestructuras esenciales, que solo el operador estatal tuvo la posibilidad de desarrollar </w:t>
      </w:r>
      <w:r w:rsidRPr="0097418C">
        <w:rPr>
          <w:rFonts w:ascii="Telefonica" w:eastAsia="Calibri" w:hAnsi="Telefonica" w:cstheme="minorHAnsi"/>
          <w:color w:val="000000" w:themeColor="text1"/>
        </w:rPr>
        <w:t>(aun cuando los privados pagarían un precio que reconoce las inversiones realizadas y los costos de la operación y mantenimiento de estas infraestructuras).</w:t>
      </w:r>
    </w:p>
    <w:p w14:paraId="511A9AC8" w14:textId="77777777" w:rsidR="0097418C" w:rsidRPr="0097418C" w:rsidRDefault="0097418C" w:rsidP="0097418C">
      <w:pPr>
        <w:spacing w:after="120" w:line="240" w:lineRule="auto"/>
        <w:ind w:firstLine="708"/>
        <w:jc w:val="both"/>
        <w:rPr>
          <w:rFonts w:ascii="Telefonica" w:hAnsi="Telefonica" w:cstheme="minorHAnsi"/>
          <w:b/>
          <w:bCs/>
        </w:rPr>
      </w:pPr>
      <w:r w:rsidRPr="0097418C">
        <w:rPr>
          <w:rFonts w:ascii="Telefonica" w:hAnsi="Telefonica" w:cstheme="minorHAnsi"/>
        </w:rPr>
        <w:lastRenderedPageBreak/>
        <w:t xml:space="preserve">En definitiva, frente a los futuros desafíos tecnológicos, </w:t>
      </w:r>
      <w:r w:rsidRPr="0097418C">
        <w:rPr>
          <w:rFonts w:ascii="Telefonica" w:hAnsi="Telefonica" w:cstheme="minorHAnsi"/>
          <w:b/>
          <w:bCs/>
        </w:rPr>
        <w:t>es clave para el desarrollo del sector y del país generar condiciones que compatibilicen, sobre una base de neutralidad y a través de mecanismos ya desarrollados en otros mercados, la existencia de un operador dominante con otros que no lo son.</w:t>
      </w:r>
    </w:p>
    <w:p w14:paraId="04B0BC55" w14:textId="77777777" w:rsidR="0097418C" w:rsidRPr="0097418C" w:rsidRDefault="0097418C" w:rsidP="0097418C">
      <w:pPr>
        <w:spacing w:after="120" w:line="240" w:lineRule="auto"/>
        <w:ind w:firstLine="708"/>
        <w:jc w:val="both"/>
        <w:rPr>
          <w:rFonts w:ascii="Telefonica" w:hAnsi="Telefonica" w:cstheme="minorHAnsi"/>
          <w:b/>
          <w:bCs/>
        </w:rPr>
      </w:pPr>
      <w:r w:rsidRPr="0097418C">
        <w:rPr>
          <w:rFonts w:ascii="Telefonica" w:hAnsi="Telefonica" w:cstheme="minorHAnsi"/>
          <w:b/>
          <w:bCs/>
        </w:rPr>
        <w:t>Movistar es</w:t>
      </w:r>
      <w:r w:rsidRPr="0097418C">
        <w:rPr>
          <w:rFonts w:ascii="Telefonica" w:hAnsi="Telefonica" w:cstheme="minorHAnsi"/>
        </w:rPr>
        <w:t xml:space="preserve"> </w:t>
      </w:r>
      <w:r w:rsidRPr="0097418C">
        <w:rPr>
          <w:rFonts w:ascii="Telefonica" w:hAnsi="Telefonica" w:cstheme="minorHAnsi"/>
          <w:b/>
          <w:bCs/>
        </w:rPr>
        <w:t>la empresa que hace 30 años trajo por primera vez los servicios móviles al Uruguay. Trabajamos desde entonces para retribuir la confianza que depositan en nosotros nuestros clientes</w:t>
      </w:r>
      <w:r w:rsidRPr="0097418C">
        <w:rPr>
          <w:rFonts w:ascii="Telefonica" w:hAnsi="Telefonica" w:cstheme="minorHAnsi"/>
        </w:rPr>
        <w:t xml:space="preserve">. </w:t>
      </w:r>
      <w:r w:rsidRPr="0097418C">
        <w:rPr>
          <w:rFonts w:ascii="Telefonica" w:hAnsi="Telefonica" w:cstheme="minorHAnsi"/>
          <w:b/>
          <w:bCs/>
        </w:rPr>
        <w:t>Hemos invertido más de US$ 650 millones en infraestructura y espectro</w:t>
      </w:r>
      <w:r w:rsidRPr="0097418C">
        <w:rPr>
          <w:rFonts w:ascii="Telefonica" w:hAnsi="Telefonica" w:cstheme="minorHAnsi"/>
        </w:rPr>
        <w:t xml:space="preserve">. </w:t>
      </w:r>
      <w:r w:rsidRPr="0097418C">
        <w:rPr>
          <w:rFonts w:ascii="Telefonica" w:hAnsi="Telefonica" w:cstheme="minorHAnsi"/>
          <w:b/>
          <w:bCs/>
        </w:rPr>
        <w:t xml:space="preserve">Contamos con una red propia que llega a más del 93 % de la población de todo el país. </w:t>
      </w:r>
      <w:r w:rsidRPr="0097418C">
        <w:rPr>
          <w:rFonts w:ascii="Telefonica" w:hAnsi="Telefonica" w:cstheme="minorHAnsi"/>
        </w:rPr>
        <w:t>Contamos con la Fundación Telefónica Movistar, que se dedica a reducir la brecha digital a través de acciones enfocadas en educación.</w:t>
      </w:r>
      <w:r w:rsidRPr="0097418C">
        <w:rPr>
          <w:rFonts w:ascii="Telefonica" w:hAnsi="Telefonica" w:cstheme="minorHAnsi"/>
          <w:b/>
          <w:bCs/>
        </w:rPr>
        <w:t xml:space="preserve"> Generamos casi 2.000 puestos de trabajo directo e indirecto en Uruguay. Y consideramos importante plantear nuestra visión respecto de los aspectos que inciden en el sector de las telecomunicaciones, porque estamos comprometidos con el desarrollo del país.</w:t>
      </w:r>
    </w:p>
    <w:p w14:paraId="0B35BBE9" w14:textId="77777777" w:rsidR="0097418C" w:rsidRPr="0097418C" w:rsidRDefault="0097418C" w:rsidP="0097418C">
      <w:pPr>
        <w:spacing w:after="120" w:line="240" w:lineRule="auto"/>
        <w:ind w:firstLine="708"/>
        <w:jc w:val="both"/>
        <w:rPr>
          <w:rFonts w:ascii="Telefonica" w:hAnsi="Telefonica" w:cstheme="minorHAnsi"/>
          <w:b/>
          <w:bCs/>
        </w:rPr>
      </w:pPr>
    </w:p>
    <w:p w14:paraId="27768182" w14:textId="77777777" w:rsidR="0097418C" w:rsidRPr="0097418C" w:rsidRDefault="0097418C" w:rsidP="0097418C">
      <w:pPr>
        <w:spacing w:after="120" w:line="240" w:lineRule="auto"/>
        <w:ind w:firstLine="708"/>
        <w:jc w:val="both"/>
        <w:rPr>
          <w:rFonts w:ascii="Telefonica" w:hAnsi="Telefonica" w:cstheme="minorHAnsi"/>
        </w:rPr>
      </w:pPr>
    </w:p>
    <w:p w14:paraId="085323FC" w14:textId="77777777" w:rsidR="0097418C" w:rsidRPr="0097418C" w:rsidRDefault="0097418C" w:rsidP="0097418C">
      <w:pPr>
        <w:rPr>
          <w:rFonts w:ascii="Telefonica" w:hAnsi="Telefonica"/>
        </w:rPr>
      </w:pPr>
    </w:p>
    <w:p w14:paraId="50679E8D" w14:textId="77777777" w:rsidR="002970DB" w:rsidRPr="0097418C" w:rsidRDefault="002970DB" w:rsidP="006F4752">
      <w:pPr>
        <w:pStyle w:val="Textoindependiente"/>
        <w:spacing w:after="160" w:line="240" w:lineRule="auto"/>
        <w:ind w:left="708"/>
        <w:jc w:val="both"/>
        <w:rPr>
          <w:rFonts w:ascii="Telefonica" w:hAnsi="Telefonica"/>
          <w:sz w:val="28"/>
          <w:szCs w:val="28"/>
        </w:rPr>
      </w:pPr>
    </w:p>
    <w:p w14:paraId="542B2CC7" w14:textId="77777777" w:rsidR="006F4752" w:rsidRPr="0097418C" w:rsidRDefault="006F4752" w:rsidP="00173F05">
      <w:pPr>
        <w:autoSpaceDE w:val="0"/>
        <w:autoSpaceDN w:val="0"/>
        <w:jc w:val="center"/>
        <w:rPr>
          <w:rFonts w:ascii="Telefonica" w:hAnsi="Telefonica" w:cs="Segoe UI"/>
          <w:b/>
          <w:color w:val="000000"/>
          <w:sz w:val="28"/>
          <w:szCs w:val="28"/>
        </w:rPr>
      </w:pPr>
    </w:p>
    <w:sectPr w:rsidR="006F4752" w:rsidRPr="009741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B0AB" w14:textId="77777777" w:rsidR="00235574" w:rsidRDefault="00235574" w:rsidP="00FE58C1">
      <w:pPr>
        <w:spacing w:after="0" w:line="240" w:lineRule="auto"/>
      </w:pPr>
      <w:r>
        <w:separator/>
      </w:r>
    </w:p>
  </w:endnote>
  <w:endnote w:type="continuationSeparator" w:id="0">
    <w:p w14:paraId="20480601" w14:textId="77777777" w:rsidR="00235574" w:rsidRDefault="00235574" w:rsidP="00FE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fonica Text">
    <w:altName w:val="Franklin Gothic Medium Cond"/>
    <w:charset w:val="00"/>
    <w:family w:val="auto"/>
    <w:pitch w:val="variable"/>
    <w:sig w:usb0="A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fonica">
    <w:panose1 w:val="00000500000000000000"/>
    <w:charset w:val="00"/>
    <w:family w:val="modern"/>
    <w:notTrueType/>
    <w:pitch w:val="variable"/>
    <w:sig w:usb0="A000002F" w:usb1="4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D04D" w14:textId="4F5C5DCC" w:rsidR="00727EB1" w:rsidRPr="00F65C7E" w:rsidRDefault="00431E3A" w:rsidP="00052399">
    <w:pPr>
      <w:spacing w:after="0" w:line="240" w:lineRule="auto"/>
      <w:jc w:val="center"/>
      <w:rPr>
        <w:rFonts w:ascii="Telefonica" w:hAnsi="Telefonica"/>
        <w:sz w:val="16"/>
        <w:szCs w:val="16"/>
      </w:rPr>
    </w:pPr>
    <w:r w:rsidRPr="00F65C7E">
      <w:rPr>
        <w:rFonts w:ascii="Telefonica" w:hAnsi="Telefonica" w:cstheme="minorHAnsi"/>
        <w:b/>
        <w:sz w:val="16"/>
        <w:szCs w:val="16"/>
      </w:rPr>
      <w:t xml:space="preserve">Por más información periodística: </w:t>
    </w:r>
    <w:hyperlink r:id="rId1" w:history="1">
      <w:r w:rsidR="008E0427" w:rsidRPr="00F65C7E">
        <w:rPr>
          <w:rStyle w:val="Hipervnculo"/>
          <w:rFonts w:ascii="Telefonica" w:hAnsi="Telefonica" w:cstheme="minorHAnsi"/>
          <w:sz w:val="16"/>
          <w:szCs w:val="16"/>
        </w:rPr>
        <w:t>prensa.uy@telefonica.com</w:t>
      </w:r>
    </w:hyperlink>
    <w:r w:rsidR="008E0427" w:rsidRPr="00F65C7E">
      <w:rPr>
        <w:rFonts w:ascii="Telefonica" w:hAnsi="Telefonica" w:cstheme="minorHAnsi"/>
        <w:b/>
        <w:sz w:val="16"/>
        <w:szCs w:val="16"/>
      </w:rPr>
      <w:t xml:space="preserve"> - </w:t>
    </w:r>
    <w:r w:rsidRPr="00F65C7E">
      <w:rPr>
        <w:rFonts w:ascii="Telefonica" w:hAnsi="Telefonica" w:cstheme="minorHAnsi"/>
        <w:sz w:val="16"/>
        <w:szCs w:val="16"/>
      </w:rPr>
      <w:t>Virginia Rico</w:t>
    </w:r>
    <w:r w:rsidR="00052399" w:rsidRPr="00F65C7E">
      <w:rPr>
        <w:rFonts w:ascii="Telefonica" w:hAnsi="Telefonica" w:cstheme="minorHAnsi"/>
        <w:sz w:val="16"/>
        <w:szCs w:val="16"/>
      </w:rPr>
      <w:t>,</w:t>
    </w:r>
    <w:r w:rsidRPr="00F65C7E">
      <w:rPr>
        <w:rFonts w:ascii="Telefonica" w:hAnsi="Telefonica" w:cstheme="minorHAnsi"/>
        <w:sz w:val="16"/>
        <w:szCs w:val="16"/>
      </w:rPr>
      <w:t xml:space="preserve"> </w:t>
    </w:r>
    <w:r w:rsidR="008E0427" w:rsidRPr="00F65C7E">
      <w:rPr>
        <w:rFonts w:ascii="Telefonica" w:hAnsi="Telefonica" w:cstheme="minorHAnsi"/>
        <w:sz w:val="16"/>
        <w:szCs w:val="16"/>
      </w:rPr>
      <w:t>j</w:t>
    </w:r>
    <w:r w:rsidRPr="00F65C7E">
      <w:rPr>
        <w:rFonts w:ascii="Telefonica" w:hAnsi="Telefonica" w:cstheme="minorHAnsi"/>
        <w:sz w:val="16"/>
        <w:szCs w:val="16"/>
      </w:rPr>
      <w:t>efe de Comunicación Movistar Uruguay</w:t>
    </w:r>
    <w:sdt>
      <w:sdtPr>
        <w:rPr>
          <w:rFonts w:ascii="Telefonica" w:hAnsi="Telefonica"/>
          <w:sz w:val="16"/>
          <w:szCs w:val="16"/>
        </w:rPr>
        <w:id w:val="-2108493539"/>
        <w:docPartObj>
          <w:docPartGallery w:val="Page Numbers (Bottom of Page)"/>
          <w:docPartUnique/>
        </w:docPartObj>
      </w:sdtPr>
      <w:sdtEndPr/>
      <w:sdtContent>
        <w:r w:rsidR="00F65C7E" w:rsidRPr="00F65C7E">
          <w:rPr>
            <w:rFonts w:ascii="Telefonica" w:hAnsi="Telefonica"/>
            <w:sz w:val="16"/>
            <w:szCs w:val="16"/>
          </w:rPr>
          <w:t>.</w:t>
        </w:r>
      </w:sdtContent>
    </w:sdt>
  </w:p>
  <w:p w14:paraId="0A1F2829" w14:textId="77777777" w:rsidR="00727EB1" w:rsidRDefault="00727EB1" w:rsidP="00F96E7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627D" w14:textId="77777777" w:rsidR="00235574" w:rsidRDefault="00235574" w:rsidP="00FE58C1">
      <w:pPr>
        <w:spacing w:after="0" w:line="240" w:lineRule="auto"/>
      </w:pPr>
      <w:r>
        <w:separator/>
      </w:r>
    </w:p>
  </w:footnote>
  <w:footnote w:type="continuationSeparator" w:id="0">
    <w:p w14:paraId="2DE2EB0A" w14:textId="77777777" w:rsidR="00235574" w:rsidRDefault="00235574" w:rsidP="00FE58C1">
      <w:pPr>
        <w:spacing w:after="0" w:line="240" w:lineRule="auto"/>
      </w:pPr>
      <w:r>
        <w:continuationSeparator/>
      </w:r>
    </w:p>
  </w:footnote>
  <w:footnote w:id="1">
    <w:p w14:paraId="78982028" w14:textId="77777777" w:rsidR="0097418C" w:rsidRPr="00D84282" w:rsidRDefault="0097418C" w:rsidP="0097418C">
      <w:pPr>
        <w:pStyle w:val="Textonotapie"/>
        <w:rPr>
          <w:sz w:val="16"/>
          <w:szCs w:val="16"/>
        </w:rPr>
      </w:pPr>
      <w:r w:rsidRPr="00D84282">
        <w:rPr>
          <w:rStyle w:val="Refdenotaalpie"/>
          <w:sz w:val="16"/>
          <w:szCs w:val="16"/>
        </w:rPr>
        <w:footnoteRef/>
      </w:r>
      <w:r w:rsidRPr="00D84282">
        <w:rPr>
          <w:sz w:val="16"/>
          <w:szCs w:val="16"/>
        </w:rPr>
        <w:t xml:space="preserve"> Comisión de Promoción y Defensa de la Competencia de Uruguay del Ministerio de Economía y Finanzas: </w:t>
      </w:r>
      <w:hyperlink r:id="rId1" w:history="1">
        <w:r w:rsidRPr="00D84282">
          <w:rPr>
            <w:rStyle w:val="Hipervnculo"/>
            <w:sz w:val="16"/>
            <w:szCs w:val="16"/>
          </w:rPr>
          <w:t>https://www.gub.uy/ministerio-economia-finanzas/preguntas-frecuentes-competencia</w:t>
        </w:r>
      </w:hyperlink>
      <w:r w:rsidRPr="00D84282">
        <w:rPr>
          <w:sz w:val="16"/>
          <w:szCs w:val="16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E5B8" w14:textId="7E0882FF" w:rsidR="00727EB1" w:rsidRDefault="00472367" w:rsidP="00FE58C1">
    <w:pPr>
      <w:pStyle w:val="Encabezado"/>
      <w:jc w:val="center"/>
    </w:pPr>
    <w:r>
      <w:rPr>
        <w:noProof/>
      </w:rPr>
      <w:drawing>
        <wp:inline distT="0" distB="0" distL="0" distR="0" wp14:anchorId="0320B4D5" wp14:editId="162B0128">
          <wp:extent cx="1018947" cy="32487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192" cy="36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7EB1">
      <w:t xml:space="preserve">                                                                                    </w:t>
    </w:r>
    <w:r w:rsidR="00A45983">
      <w:rPr>
        <w:noProof/>
      </w:rPr>
      <w:drawing>
        <wp:inline distT="0" distB="0" distL="0" distR="0" wp14:anchorId="27965BC9" wp14:editId="35017133">
          <wp:extent cx="1324051" cy="494027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199" cy="52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1AF11" w14:textId="77777777" w:rsidR="00727EB1" w:rsidRDefault="00727EB1" w:rsidP="00FE58C1">
    <w:pPr>
      <w:pStyle w:val="Encabezado"/>
      <w:jc w:val="center"/>
    </w:pPr>
  </w:p>
  <w:p w14:paraId="0AC5F63F" w14:textId="77777777" w:rsidR="00727EB1" w:rsidRDefault="00727EB1" w:rsidP="00FE58C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9A2"/>
    <w:multiLevelType w:val="hybridMultilevel"/>
    <w:tmpl w:val="8138D89A"/>
    <w:lvl w:ilvl="0" w:tplc="3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851D9E"/>
    <w:multiLevelType w:val="hybridMultilevel"/>
    <w:tmpl w:val="C15EA45A"/>
    <w:lvl w:ilvl="0" w:tplc="38183AB0">
      <w:start w:val="1"/>
      <w:numFmt w:val="bullet"/>
      <w:lvlText w:val="-"/>
      <w:lvlJc w:val="left"/>
      <w:pPr>
        <w:ind w:left="720" w:hanging="360"/>
      </w:pPr>
      <w:rPr>
        <w:rFonts w:ascii="Telefonica Text" w:eastAsia="Times New Roman" w:hAnsi="Telefonica Text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0A3"/>
    <w:multiLevelType w:val="hybridMultilevel"/>
    <w:tmpl w:val="A03ED9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4A16"/>
    <w:multiLevelType w:val="hybridMultilevel"/>
    <w:tmpl w:val="9A90F5C6"/>
    <w:lvl w:ilvl="0" w:tplc="380A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09424C03"/>
    <w:multiLevelType w:val="hybridMultilevel"/>
    <w:tmpl w:val="C6F8C8D0"/>
    <w:lvl w:ilvl="0" w:tplc="38183AB0">
      <w:start w:val="1"/>
      <w:numFmt w:val="bullet"/>
      <w:lvlText w:val="-"/>
      <w:lvlJc w:val="left"/>
      <w:pPr>
        <w:ind w:left="720" w:hanging="360"/>
      </w:pPr>
      <w:rPr>
        <w:rFonts w:ascii="Telefonica Text" w:eastAsia="Times New Roman" w:hAnsi="Telefonica Text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62259"/>
    <w:multiLevelType w:val="hybridMultilevel"/>
    <w:tmpl w:val="D40A3B04"/>
    <w:lvl w:ilvl="0" w:tplc="3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5B21C1"/>
    <w:multiLevelType w:val="hybridMultilevel"/>
    <w:tmpl w:val="4A0C3474"/>
    <w:lvl w:ilvl="0" w:tplc="38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D663B8C"/>
    <w:multiLevelType w:val="hybridMultilevel"/>
    <w:tmpl w:val="3C48EC90"/>
    <w:lvl w:ilvl="0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ED5A38"/>
    <w:multiLevelType w:val="hybridMultilevel"/>
    <w:tmpl w:val="DA6ABBDA"/>
    <w:lvl w:ilvl="0" w:tplc="38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0EF9225D"/>
    <w:multiLevelType w:val="hybridMultilevel"/>
    <w:tmpl w:val="EE5CDA78"/>
    <w:lvl w:ilvl="0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C458CB"/>
    <w:multiLevelType w:val="hybridMultilevel"/>
    <w:tmpl w:val="E3BA0B32"/>
    <w:lvl w:ilvl="0" w:tplc="3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7C19E2"/>
    <w:multiLevelType w:val="hybridMultilevel"/>
    <w:tmpl w:val="9CFABBB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036EC"/>
    <w:multiLevelType w:val="hybridMultilevel"/>
    <w:tmpl w:val="975294F6"/>
    <w:lvl w:ilvl="0" w:tplc="D4925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5FDD"/>
    <w:multiLevelType w:val="multilevel"/>
    <w:tmpl w:val="FDD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43702"/>
    <w:multiLevelType w:val="hybridMultilevel"/>
    <w:tmpl w:val="899C946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D2A37"/>
    <w:multiLevelType w:val="hybridMultilevel"/>
    <w:tmpl w:val="6700E3D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5B03"/>
    <w:multiLevelType w:val="multilevel"/>
    <w:tmpl w:val="A67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D6654"/>
    <w:multiLevelType w:val="hybridMultilevel"/>
    <w:tmpl w:val="F60E314C"/>
    <w:lvl w:ilvl="0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0978E9"/>
    <w:multiLevelType w:val="hybridMultilevel"/>
    <w:tmpl w:val="119E4E86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044F6"/>
    <w:multiLevelType w:val="hybridMultilevel"/>
    <w:tmpl w:val="8402CEE0"/>
    <w:lvl w:ilvl="0" w:tplc="D4925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41A17"/>
    <w:multiLevelType w:val="hybridMultilevel"/>
    <w:tmpl w:val="5470A46A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8378B"/>
    <w:multiLevelType w:val="hybridMultilevel"/>
    <w:tmpl w:val="833AA9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F0B8C"/>
    <w:multiLevelType w:val="hybridMultilevel"/>
    <w:tmpl w:val="7BA020AC"/>
    <w:lvl w:ilvl="0" w:tplc="1EAAC588">
      <w:start w:val="1"/>
      <w:numFmt w:val="bullet"/>
      <w:lvlText w:val="-"/>
      <w:lvlJc w:val="left"/>
      <w:pPr>
        <w:ind w:left="1068" w:hanging="360"/>
      </w:pPr>
      <w:rPr>
        <w:rFonts w:ascii="Telefonica" w:eastAsiaTheme="minorHAnsi" w:hAnsi="Telefonica" w:cstheme="minorBidi" w:hint="default"/>
      </w:r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45070F"/>
    <w:multiLevelType w:val="hybridMultilevel"/>
    <w:tmpl w:val="58D44570"/>
    <w:lvl w:ilvl="0" w:tplc="38183AB0">
      <w:start w:val="1"/>
      <w:numFmt w:val="bullet"/>
      <w:lvlText w:val="-"/>
      <w:lvlJc w:val="left"/>
      <w:pPr>
        <w:ind w:left="1068" w:hanging="360"/>
      </w:pPr>
      <w:rPr>
        <w:rFonts w:ascii="Telefonica Text" w:eastAsia="Times New Roman" w:hAnsi="Telefonica Text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AB7F92"/>
    <w:multiLevelType w:val="hybridMultilevel"/>
    <w:tmpl w:val="BA2CD94A"/>
    <w:lvl w:ilvl="0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0E5C68"/>
    <w:multiLevelType w:val="hybridMultilevel"/>
    <w:tmpl w:val="8E980018"/>
    <w:lvl w:ilvl="0" w:tplc="1EAAC588">
      <w:start w:val="1"/>
      <w:numFmt w:val="bullet"/>
      <w:lvlText w:val="-"/>
      <w:lvlJc w:val="left"/>
      <w:pPr>
        <w:ind w:left="1080" w:hanging="360"/>
      </w:pPr>
      <w:rPr>
        <w:rFonts w:ascii="Telefonica" w:eastAsiaTheme="minorHAnsi" w:hAnsi="Telefonica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662A0F"/>
    <w:multiLevelType w:val="hybridMultilevel"/>
    <w:tmpl w:val="8FDA0150"/>
    <w:lvl w:ilvl="0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D115CF"/>
    <w:multiLevelType w:val="hybridMultilevel"/>
    <w:tmpl w:val="B0DEE11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67613"/>
    <w:multiLevelType w:val="hybridMultilevel"/>
    <w:tmpl w:val="C23C1C98"/>
    <w:lvl w:ilvl="0" w:tplc="D4925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C1B5C"/>
    <w:multiLevelType w:val="hybridMultilevel"/>
    <w:tmpl w:val="7DA80306"/>
    <w:lvl w:ilvl="0" w:tplc="380A0011">
      <w:start w:val="1"/>
      <w:numFmt w:val="decimal"/>
      <w:lvlText w:val="%1)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E2D2BAF"/>
    <w:multiLevelType w:val="hybridMultilevel"/>
    <w:tmpl w:val="1D22F76C"/>
    <w:lvl w:ilvl="0" w:tplc="380A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1" w15:restartNumberingAfterBreak="0">
    <w:nsid w:val="62257B16"/>
    <w:multiLevelType w:val="hybridMultilevel"/>
    <w:tmpl w:val="AEA2EC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31096"/>
    <w:multiLevelType w:val="multilevel"/>
    <w:tmpl w:val="F6AA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45CCA"/>
    <w:multiLevelType w:val="hybridMultilevel"/>
    <w:tmpl w:val="FBFA333E"/>
    <w:lvl w:ilvl="0" w:tplc="38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748C6F38"/>
    <w:multiLevelType w:val="hybridMultilevel"/>
    <w:tmpl w:val="DEDAF5C8"/>
    <w:lvl w:ilvl="0" w:tplc="38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798773DD"/>
    <w:multiLevelType w:val="hybridMultilevel"/>
    <w:tmpl w:val="BAB89C3C"/>
    <w:lvl w:ilvl="0" w:tplc="380A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7"/>
  </w:num>
  <w:num w:numId="4">
    <w:abstractNumId w:val="21"/>
  </w:num>
  <w:num w:numId="5">
    <w:abstractNumId w:val="16"/>
  </w:num>
  <w:num w:numId="6">
    <w:abstractNumId w:val="3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0"/>
  </w:num>
  <w:num w:numId="11">
    <w:abstractNumId w:val="18"/>
  </w:num>
  <w:num w:numId="12">
    <w:abstractNumId w:val="28"/>
  </w:num>
  <w:num w:numId="13">
    <w:abstractNumId w:val="12"/>
  </w:num>
  <w:num w:numId="14">
    <w:abstractNumId w:val="19"/>
  </w:num>
  <w:num w:numId="15">
    <w:abstractNumId w:val="20"/>
  </w:num>
  <w:num w:numId="16">
    <w:abstractNumId w:val="23"/>
  </w:num>
  <w:num w:numId="17">
    <w:abstractNumId w:val="6"/>
  </w:num>
  <w:num w:numId="18">
    <w:abstractNumId w:val="8"/>
  </w:num>
  <w:num w:numId="19">
    <w:abstractNumId w:val="33"/>
  </w:num>
  <w:num w:numId="20">
    <w:abstractNumId w:val="3"/>
  </w:num>
  <w:num w:numId="21">
    <w:abstractNumId w:val="34"/>
  </w:num>
  <w:num w:numId="22">
    <w:abstractNumId w:val="35"/>
  </w:num>
  <w:num w:numId="23">
    <w:abstractNumId w:val="1"/>
  </w:num>
  <w:num w:numId="24">
    <w:abstractNumId w:val="4"/>
  </w:num>
  <w:num w:numId="25">
    <w:abstractNumId w:val="30"/>
  </w:num>
  <w:num w:numId="26">
    <w:abstractNumId w:val="29"/>
  </w:num>
  <w:num w:numId="27">
    <w:abstractNumId w:val="15"/>
  </w:num>
  <w:num w:numId="28">
    <w:abstractNumId w:val="14"/>
  </w:num>
  <w:num w:numId="29">
    <w:abstractNumId w:val="25"/>
  </w:num>
  <w:num w:numId="30">
    <w:abstractNumId w:val="9"/>
  </w:num>
  <w:num w:numId="31">
    <w:abstractNumId w:val="26"/>
  </w:num>
  <w:num w:numId="32">
    <w:abstractNumId w:val="24"/>
  </w:num>
  <w:num w:numId="33">
    <w:abstractNumId w:val="7"/>
  </w:num>
  <w:num w:numId="34">
    <w:abstractNumId w:val="0"/>
  </w:num>
  <w:num w:numId="35">
    <w:abstractNumId w:val="5"/>
  </w:num>
  <w:num w:numId="36">
    <w:abstractNumId w:val="22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t-BR" w:vendorID="64" w:dllVersion="6" w:nlCheck="1" w:checkStyle="0"/>
  <w:activeWritingStyle w:appName="MSWord" w:lang="es-UY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C1"/>
    <w:rsid w:val="00003EFB"/>
    <w:rsid w:val="00006DA9"/>
    <w:rsid w:val="000075AC"/>
    <w:rsid w:val="00022A80"/>
    <w:rsid w:val="00023131"/>
    <w:rsid w:val="00033501"/>
    <w:rsid w:val="000337A4"/>
    <w:rsid w:val="000338C5"/>
    <w:rsid w:val="00033DB4"/>
    <w:rsid w:val="0003549E"/>
    <w:rsid w:val="00040B61"/>
    <w:rsid w:val="00040C77"/>
    <w:rsid w:val="00043025"/>
    <w:rsid w:val="00043BE5"/>
    <w:rsid w:val="0004568A"/>
    <w:rsid w:val="00052399"/>
    <w:rsid w:val="000545A9"/>
    <w:rsid w:val="0005465A"/>
    <w:rsid w:val="00056E99"/>
    <w:rsid w:val="00060F9E"/>
    <w:rsid w:val="00065122"/>
    <w:rsid w:val="00067995"/>
    <w:rsid w:val="0007088D"/>
    <w:rsid w:val="000712A9"/>
    <w:rsid w:val="0007180D"/>
    <w:rsid w:val="0007246B"/>
    <w:rsid w:val="00075FDF"/>
    <w:rsid w:val="00077B31"/>
    <w:rsid w:val="00077FA2"/>
    <w:rsid w:val="0008053A"/>
    <w:rsid w:val="0008179B"/>
    <w:rsid w:val="000835FF"/>
    <w:rsid w:val="00087825"/>
    <w:rsid w:val="0008799A"/>
    <w:rsid w:val="00090116"/>
    <w:rsid w:val="00092634"/>
    <w:rsid w:val="000936C9"/>
    <w:rsid w:val="00094B19"/>
    <w:rsid w:val="00095B8B"/>
    <w:rsid w:val="00096137"/>
    <w:rsid w:val="000A1178"/>
    <w:rsid w:val="000A31F8"/>
    <w:rsid w:val="000A6057"/>
    <w:rsid w:val="000A661A"/>
    <w:rsid w:val="000B3BCF"/>
    <w:rsid w:val="000B4096"/>
    <w:rsid w:val="000B4592"/>
    <w:rsid w:val="000B6503"/>
    <w:rsid w:val="000C33EE"/>
    <w:rsid w:val="000C3954"/>
    <w:rsid w:val="000C3F67"/>
    <w:rsid w:val="000C456C"/>
    <w:rsid w:val="000D01BC"/>
    <w:rsid w:val="000D3047"/>
    <w:rsid w:val="000D3E2A"/>
    <w:rsid w:val="000D6345"/>
    <w:rsid w:val="000D6C59"/>
    <w:rsid w:val="000D789A"/>
    <w:rsid w:val="000D79E7"/>
    <w:rsid w:val="000E230A"/>
    <w:rsid w:val="000E33B8"/>
    <w:rsid w:val="000E3FA3"/>
    <w:rsid w:val="000E4CEE"/>
    <w:rsid w:val="000F06E5"/>
    <w:rsid w:val="000F14B7"/>
    <w:rsid w:val="000F36B9"/>
    <w:rsid w:val="000F675B"/>
    <w:rsid w:val="000F68B2"/>
    <w:rsid w:val="00101F70"/>
    <w:rsid w:val="00112026"/>
    <w:rsid w:val="001129F5"/>
    <w:rsid w:val="00112C06"/>
    <w:rsid w:val="00113E5C"/>
    <w:rsid w:val="00114F35"/>
    <w:rsid w:val="00125150"/>
    <w:rsid w:val="00125A09"/>
    <w:rsid w:val="00126321"/>
    <w:rsid w:val="00131FA1"/>
    <w:rsid w:val="00142266"/>
    <w:rsid w:val="00142C2B"/>
    <w:rsid w:val="00142CCB"/>
    <w:rsid w:val="001438A4"/>
    <w:rsid w:val="00145BDB"/>
    <w:rsid w:val="001508B9"/>
    <w:rsid w:val="00151A73"/>
    <w:rsid w:val="00154FDD"/>
    <w:rsid w:val="00163086"/>
    <w:rsid w:val="001639BB"/>
    <w:rsid w:val="001718D2"/>
    <w:rsid w:val="00172BBA"/>
    <w:rsid w:val="00173F05"/>
    <w:rsid w:val="0017620E"/>
    <w:rsid w:val="00191457"/>
    <w:rsid w:val="00191621"/>
    <w:rsid w:val="001979FE"/>
    <w:rsid w:val="001A0117"/>
    <w:rsid w:val="001A293B"/>
    <w:rsid w:val="001A378D"/>
    <w:rsid w:val="001A57BB"/>
    <w:rsid w:val="001A59C0"/>
    <w:rsid w:val="001B0945"/>
    <w:rsid w:val="001B393C"/>
    <w:rsid w:val="001B4E5A"/>
    <w:rsid w:val="001B5772"/>
    <w:rsid w:val="001B6BBD"/>
    <w:rsid w:val="001C1109"/>
    <w:rsid w:val="001C45ED"/>
    <w:rsid w:val="001C6FD2"/>
    <w:rsid w:val="001D020A"/>
    <w:rsid w:val="001D2E87"/>
    <w:rsid w:val="001D4EBF"/>
    <w:rsid w:val="001D516A"/>
    <w:rsid w:val="001D598B"/>
    <w:rsid w:val="001D5C94"/>
    <w:rsid w:val="001E0335"/>
    <w:rsid w:val="001E1E99"/>
    <w:rsid w:val="001E3D54"/>
    <w:rsid w:val="001E46A1"/>
    <w:rsid w:val="001E7407"/>
    <w:rsid w:val="001E7FC1"/>
    <w:rsid w:val="001F2000"/>
    <w:rsid w:val="001F2AFD"/>
    <w:rsid w:val="001F74EB"/>
    <w:rsid w:val="001F764D"/>
    <w:rsid w:val="00201C33"/>
    <w:rsid w:val="0020618B"/>
    <w:rsid w:val="0021081F"/>
    <w:rsid w:val="0021358C"/>
    <w:rsid w:val="002149BD"/>
    <w:rsid w:val="002213F3"/>
    <w:rsid w:val="00221D05"/>
    <w:rsid w:val="00223793"/>
    <w:rsid w:val="0022432D"/>
    <w:rsid w:val="002262F7"/>
    <w:rsid w:val="002275FD"/>
    <w:rsid w:val="00227A52"/>
    <w:rsid w:val="002330D1"/>
    <w:rsid w:val="00233356"/>
    <w:rsid w:val="00235574"/>
    <w:rsid w:val="00237879"/>
    <w:rsid w:val="002406F9"/>
    <w:rsid w:val="00243CAA"/>
    <w:rsid w:val="00246E9C"/>
    <w:rsid w:val="00246EC4"/>
    <w:rsid w:val="00254367"/>
    <w:rsid w:val="00254C5A"/>
    <w:rsid w:val="00255C76"/>
    <w:rsid w:val="002577D3"/>
    <w:rsid w:val="00262E53"/>
    <w:rsid w:val="00262FE6"/>
    <w:rsid w:val="00263617"/>
    <w:rsid w:val="00265D77"/>
    <w:rsid w:val="002669F1"/>
    <w:rsid w:val="0027162D"/>
    <w:rsid w:val="00272993"/>
    <w:rsid w:val="00274AE1"/>
    <w:rsid w:val="00275EEA"/>
    <w:rsid w:val="00277208"/>
    <w:rsid w:val="00277432"/>
    <w:rsid w:val="002801E3"/>
    <w:rsid w:val="00281F35"/>
    <w:rsid w:val="00282E1C"/>
    <w:rsid w:val="00286A81"/>
    <w:rsid w:val="00291CA7"/>
    <w:rsid w:val="00295FBD"/>
    <w:rsid w:val="00295FF1"/>
    <w:rsid w:val="00296987"/>
    <w:rsid w:val="002970DB"/>
    <w:rsid w:val="002A2183"/>
    <w:rsid w:val="002B4161"/>
    <w:rsid w:val="002B54B3"/>
    <w:rsid w:val="002B5C91"/>
    <w:rsid w:val="002C4DCA"/>
    <w:rsid w:val="002D1A37"/>
    <w:rsid w:val="002D4B7A"/>
    <w:rsid w:val="002D504C"/>
    <w:rsid w:val="002D6710"/>
    <w:rsid w:val="002D7B37"/>
    <w:rsid w:val="002E070B"/>
    <w:rsid w:val="002E2154"/>
    <w:rsid w:val="002E5C11"/>
    <w:rsid w:val="002F72F8"/>
    <w:rsid w:val="003007F9"/>
    <w:rsid w:val="00305EA7"/>
    <w:rsid w:val="00317FF1"/>
    <w:rsid w:val="00323440"/>
    <w:rsid w:val="00323A57"/>
    <w:rsid w:val="00325D9B"/>
    <w:rsid w:val="003261DB"/>
    <w:rsid w:val="003268A2"/>
    <w:rsid w:val="00326EAE"/>
    <w:rsid w:val="00341457"/>
    <w:rsid w:val="00343F7A"/>
    <w:rsid w:val="0034569E"/>
    <w:rsid w:val="003470C3"/>
    <w:rsid w:val="0035401E"/>
    <w:rsid w:val="0035413D"/>
    <w:rsid w:val="0035695E"/>
    <w:rsid w:val="00357133"/>
    <w:rsid w:val="003571B5"/>
    <w:rsid w:val="00357848"/>
    <w:rsid w:val="00361C61"/>
    <w:rsid w:val="00363386"/>
    <w:rsid w:val="003633CD"/>
    <w:rsid w:val="00363708"/>
    <w:rsid w:val="003702D9"/>
    <w:rsid w:val="003718E7"/>
    <w:rsid w:val="0037239A"/>
    <w:rsid w:val="00372D32"/>
    <w:rsid w:val="00376B05"/>
    <w:rsid w:val="00380629"/>
    <w:rsid w:val="00381AA8"/>
    <w:rsid w:val="003824AD"/>
    <w:rsid w:val="00383C8D"/>
    <w:rsid w:val="00385B22"/>
    <w:rsid w:val="00396C97"/>
    <w:rsid w:val="003A1C12"/>
    <w:rsid w:val="003B0A2E"/>
    <w:rsid w:val="003B1121"/>
    <w:rsid w:val="003B72D4"/>
    <w:rsid w:val="003C3116"/>
    <w:rsid w:val="003C330A"/>
    <w:rsid w:val="003C3C55"/>
    <w:rsid w:val="003C49AE"/>
    <w:rsid w:val="003C4B3B"/>
    <w:rsid w:val="003C638F"/>
    <w:rsid w:val="003D3AF5"/>
    <w:rsid w:val="003E144A"/>
    <w:rsid w:val="003E4348"/>
    <w:rsid w:val="003E4556"/>
    <w:rsid w:val="003E4CD5"/>
    <w:rsid w:val="003E545D"/>
    <w:rsid w:val="003E57E5"/>
    <w:rsid w:val="003E6858"/>
    <w:rsid w:val="003E6A95"/>
    <w:rsid w:val="003F147D"/>
    <w:rsid w:val="003F45DE"/>
    <w:rsid w:val="004018D7"/>
    <w:rsid w:val="0040428E"/>
    <w:rsid w:val="004102A1"/>
    <w:rsid w:val="00412DA4"/>
    <w:rsid w:val="00415ACF"/>
    <w:rsid w:val="00416622"/>
    <w:rsid w:val="004168C0"/>
    <w:rsid w:val="00416BE1"/>
    <w:rsid w:val="00420CA5"/>
    <w:rsid w:val="00423ABD"/>
    <w:rsid w:val="0043158A"/>
    <w:rsid w:val="00431E3A"/>
    <w:rsid w:val="00432005"/>
    <w:rsid w:val="004365BE"/>
    <w:rsid w:val="00436C87"/>
    <w:rsid w:val="00437889"/>
    <w:rsid w:val="00442C10"/>
    <w:rsid w:val="00452E86"/>
    <w:rsid w:val="00457C56"/>
    <w:rsid w:val="00460020"/>
    <w:rsid w:val="00461469"/>
    <w:rsid w:val="00464784"/>
    <w:rsid w:val="00464A49"/>
    <w:rsid w:val="00464C63"/>
    <w:rsid w:val="00464EEC"/>
    <w:rsid w:val="004658E7"/>
    <w:rsid w:val="00465D07"/>
    <w:rsid w:val="00467D94"/>
    <w:rsid w:val="00470BF7"/>
    <w:rsid w:val="00471915"/>
    <w:rsid w:val="00472367"/>
    <w:rsid w:val="00474B84"/>
    <w:rsid w:val="00475079"/>
    <w:rsid w:val="00477815"/>
    <w:rsid w:val="004802FA"/>
    <w:rsid w:val="00480A3B"/>
    <w:rsid w:val="004847E2"/>
    <w:rsid w:val="00485771"/>
    <w:rsid w:val="00485B78"/>
    <w:rsid w:val="00485CFF"/>
    <w:rsid w:val="00485EDE"/>
    <w:rsid w:val="00490357"/>
    <w:rsid w:val="00490735"/>
    <w:rsid w:val="00494716"/>
    <w:rsid w:val="0049527E"/>
    <w:rsid w:val="004A04BE"/>
    <w:rsid w:val="004A3B98"/>
    <w:rsid w:val="004B0A70"/>
    <w:rsid w:val="004B19C8"/>
    <w:rsid w:val="004B1CA9"/>
    <w:rsid w:val="004B62FB"/>
    <w:rsid w:val="004C067A"/>
    <w:rsid w:val="004C79B5"/>
    <w:rsid w:val="004E0CAA"/>
    <w:rsid w:val="004E4DDF"/>
    <w:rsid w:val="004F1A16"/>
    <w:rsid w:val="004F1CB2"/>
    <w:rsid w:val="004F4180"/>
    <w:rsid w:val="004F5E10"/>
    <w:rsid w:val="004F5EEC"/>
    <w:rsid w:val="00500B5D"/>
    <w:rsid w:val="005012F8"/>
    <w:rsid w:val="0050267A"/>
    <w:rsid w:val="00505B2E"/>
    <w:rsid w:val="00505BC1"/>
    <w:rsid w:val="00507671"/>
    <w:rsid w:val="00512BAC"/>
    <w:rsid w:val="0053627A"/>
    <w:rsid w:val="00541F60"/>
    <w:rsid w:val="00546404"/>
    <w:rsid w:val="00551BE2"/>
    <w:rsid w:val="00553CD5"/>
    <w:rsid w:val="00556016"/>
    <w:rsid w:val="00557C01"/>
    <w:rsid w:val="00561EF4"/>
    <w:rsid w:val="005622A3"/>
    <w:rsid w:val="00566342"/>
    <w:rsid w:val="005702C5"/>
    <w:rsid w:val="005712FD"/>
    <w:rsid w:val="0057305C"/>
    <w:rsid w:val="0058160D"/>
    <w:rsid w:val="00581BE8"/>
    <w:rsid w:val="00582F4E"/>
    <w:rsid w:val="005840BE"/>
    <w:rsid w:val="00586032"/>
    <w:rsid w:val="0058675D"/>
    <w:rsid w:val="00587C70"/>
    <w:rsid w:val="00590498"/>
    <w:rsid w:val="00590609"/>
    <w:rsid w:val="00590710"/>
    <w:rsid w:val="00590738"/>
    <w:rsid w:val="005970B4"/>
    <w:rsid w:val="005A043F"/>
    <w:rsid w:val="005A10B1"/>
    <w:rsid w:val="005B15A5"/>
    <w:rsid w:val="005B21EA"/>
    <w:rsid w:val="005B5068"/>
    <w:rsid w:val="005B617D"/>
    <w:rsid w:val="005B6BFA"/>
    <w:rsid w:val="005C6EF6"/>
    <w:rsid w:val="005D0754"/>
    <w:rsid w:val="005D14E0"/>
    <w:rsid w:val="005D3D87"/>
    <w:rsid w:val="005D69B1"/>
    <w:rsid w:val="005E3B4F"/>
    <w:rsid w:val="005E4C96"/>
    <w:rsid w:val="005E5CB1"/>
    <w:rsid w:val="005E7876"/>
    <w:rsid w:val="005F07B6"/>
    <w:rsid w:val="005F1B3B"/>
    <w:rsid w:val="005F242E"/>
    <w:rsid w:val="005F4DD4"/>
    <w:rsid w:val="005F50AF"/>
    <w:rsid w:val="0060090B"/>
    <w:rsid w:val="006023E5"/>
    <w:rsid w:val="00604F13"/>
    <w:rsid w:val="00606CC4"/>
    <w:rsid w:val="00611981"/>
    <w:rsid w:val="006123A1"/>
    <w:rsid w:val="00620BDA"/>
    <w:rsid w:val="006238F2"/>
    <w:rsid w:val="006301E7"/>
    <w:rsid w:val="00630F86"/>
    <w:rsid w:val="0063368B"/>
    <w:rsid w:val="00634E42"/>
    <w:rsid w:val="00635741"/>
    <w:rsid w:val="00636A8D"/>
    <w:rsid w:val="006403EB"/>
    <w:rsid w:val="00643164"/>
    <w:rsid w:val="00643184"/>
    <w:rsid w:val="006448F6"/>
    <w:rsid w:val="00644EAE"/>
    <w:rsid w:val="00645ED3"/>
    <w:rsid w:val="0064684B"/>
    <w:rsid w:val="0065136F"/>
    <w:rsid w:val="0065287C"/>
    <w:rsid w:val="006567AE"/>
    <w:rsid w:val="00661EBB"/>
    <w:rsid w:val="00662F0F"/>
    <w:rsid w:val="006649A4"/>
    <w:rsid w:val="00666214"/>
    <w:rsid w:val="00667BC9"/>
    <w:rsid w:val="00671565"/>
    <w:rsid w:val="006761FD"/>
    <w:rsid w:val="00677E00"/>
    <w:rsid w:val="00681903"/>
    <w:rsid w:val="00682A44"/>
    <w:rsid w:val="00684515"/>
    <w:rsid w:val="00686094"/>
    <w:rsid w:val="0068610E"/>
    <w:rsid w:val="006862DA"/>
    <w:rsid w:val="0068674A"/>
    <w:rsid w:val="00686B03"/>
    <w:rsid w:val="00693FC0"/>
    <w:rsid w:val="0069479C"/>
    <w:rsid w:val="0069655F"/>
    <w:rsid w:val="00696B12"/>
    <w:rsid w:val="006A2FF9"/>
    <w:rsid w:val="006A441C"/>
    <w:rsid w:val="006A5402"/>
    <w:rsid w:val="006A5BA9"/>
    <w:rsid w:val="006A683E"/>
    <w:rsid w:val="006B0E43"/>
    <w:rsid w:val="006B17F4"/>
    <w:rsid w:val="006B3910"/>
    <w:rsid w:val="006B6775"/>
    <w:rsid w:val="006B78E4"/>
    <w:rsid w:val="006C0636"/>
    <w:rsid w:val="006C1345"/>
    <w:rsid w:val="006C4EA3"/>
    <w:rsid w:val="006C62F0"/>
    <w:rsid w:val="006C7F50"/>
    <w:rsid w:val="006D36CC"/>
    <w:rsid w:val="006E0B03"/>
    <w:rsid w:val="006E2AC4"/>
    <w:rsid w:val="006E717E"/>
    <w:rsid w:val="006F0355"/>
    <w:rsid w:val="006F111A"/>
    <w:rsid w:val="006F30F8"/>
    <w:rsid w:val="006F3EEF"/>
    <w:rsid w:val="006F4752"/>
    <w:rsid w:val="006F51EC"/>
    <w:rsid w:val="006F76AC"/>
    <w:rsid w:val="006F7C79"/>
    <w:rsid w:val="006F7E20"/>
    <w:rsid w:val="0070558D"/>
    <w:rsid w:val="00713FF4"/>
    <w:rsid w:val="0072049B"/>
    <w:rsid w:val="007207BE"/>
    <w:rsid w:val="00727EB1"/>
    <w:rsid w:val="00731278"/>
    <w:rsid w:val="007313A4"/>
    <w:rsid w:val="00731771"/>
    <w:rsid w:val="007325FD"/>
    <w:rsid w:val="00733C4B"/>
    <w:rsid w:val="00734F19"/>
    <w:rsid w:val="0073594A"/>
    <w:rsid w:val="00735E39"/>
    <w:rsid w:val="00740F86"/>
    <w:rsid w:val="00741048"/>
    <w:rsid w:val="00744A66"/>
    <w:rsid w:val="00745100"/>
    <w:rsid w:val="00746014"/>
    <w:rsid w:val="00752575"/>
    <w:rsid w:val="007528EB"/>
    <w:rsid w:val="0075370D"/>
    <w:rsid w:val="007553E2"/>
    <w:rsid w:val="00755BEF"/>
    <w:rsid w:val="007577F8"/>
    <w:rsid w:val="007613F3"/>
    <w:rsid w:val="00761555"/>
    <w:rsid w:val="00762C9E"/>
    <w:rsid w:val="0076791E"/>
    <w:rsid w:val="007738BE"/>
    <w:rsid w:val="00775C5C"/>
    <w:rsid w:val="00776585"/>
    <w:rsid w:val="00776D39"/>
    <w:rsid w:val="00777D53"/>
    <w:rsid w:val="00785CA9"/>
    <w:rsid w:val="007864F3"/>
    <w:rsid w:val="00791E42"/>
    <w:rsid w:val="00793B32"/>
    <w:rsid w:val="00795694"/>
    <w:rsid w:val="00797CC3"/>
    <w:rsid w:val="007A25E1"/>
    <w:rsid w:val="007A513C"/>
    <w:rsid w:val="007A5E3D"/>
    <w:rsid w:val="007A6A87"/>
    <w:rsid w:val="007A6AA5"/>
    <w:rsid w:val="007B2704"/>
    <w:rsid w:val="007B2D5A"/>
    <w:rsid w:val="007B3D20"/>
    <w:rsid w:val="007B65CB"/>
    <w:rsid w:val="007C0EF9"/>
    <w:rsid w:val="007C2383"/>
    <w:rsid w:val="007D235B"/>
    <w:rsid w:val="007D2755"/>
    <w:rsid w:val="007D2834"/>
    <w:rsid w:val="007D6632"/>
    <w:rsid w:val="007E1801"/>
    <w:rsid w:val="007E6A0C"/>
    <w:rsid w:val="007F343B"/>
    <w:rsid w:val="007F4B0A"/>
    <w:rsid w:val="007F6797"/>
    <w:rsid w:val="008016AF"/>
    <w:rsid w:val="00805D6F"/>
    <w:rsid w:val="008069E4"/>
    <w:rsid w:val="00813CB9"/>
    <w:rsid w:val="0081498E"/>
    <w:rsid w:val="00816F42"/>
    <w:rsid w:val="00816FFD"/>
    <w:rsid w:val="0082181A"/>
    <w:rsid w:val="008240A8"/>
    <w:rsid w:val="00831FAB"/>
    <w:rsid w:val="0083318A"/>
    <w:rsid w:val="0083341D"/>
    <w:rsid w:val="00833743"/>
    <w:rsid w:val="008372DE"/>
    <w:rsid w:val="00846295"/>
    <w:rsid w:val="00846963"/>
    <w:rsid w:val="00846E69"/>
    <w:rsid w:val="00850394"/>
    <w:rsid w:val="00850CCB"/>
    <w:rsid w:val="0085386D"/>
    <w:rsid w:val="00855F16"/>
    <w:rsid w:val="00856261"/>
    <w:rsid w:val="008579DD"/>
    <w:rsid w:val="00860019"/>
    <w:rsid w:val="00860B1C"/>
    <w:rsid w:val="0086424E"/>
    <w:rsid w:val="0086481E"/>
    <w:rsid w:val="00866816"/>
    <w:rsid w:val="008760FC"/>
    <w:rsid w:val="00876115"/>
    <w:rsid w:val="00876C06"/>
    <w:rsid w:val="008778D8"/>
    <w:rsid w:val="008813AA"/>
    <w:rsid w:val="00882760"/>
    <w:rsid w:val="008852A3"/>
    <w:rsid w:val="008872EF"/>
    <w:rsid w:val="00897180"/>
    <w:rsid w:val="00897647"/>
    <w:rsid w:val="008A0970"/>
    <w:rsid w:val="008A3FEF"/>
    <w:rsid w:val="008A444C"/>
    <w:rsid w:val="008A4C9A"/>
    <w:rsid w:val="008A614C"/>
    <w:rsid w:val="008B0B6C"/>
    <w:rsid w:val="008B2EA5"/>
    <w:rsid w:val="008B351E"/>
    <w:rsid w:val="008C0D7B"/>
    <w:rsid w:val="008C30FC"/>
    <w:rsid w:val="008C5791"/>
    <w:rsid w:val="008C6550"/>
    <w:rsid w:val="008C751C"/>
    <w:rsid w:val="008D1C2F"/>
    <w:rsid w:val="008D2DC8"/>
    <w:rsid w:val="008D423C"/>
    <w:rsid w:val="008E0427"/>
    <w:rsid w:val="008E0D4B"/>
    <w:rsid w:val="008E173B"/>
    <w:rsid w:val="008E5D6A"/>
    <w:rsid w:val="008E5DD9"/>
    <w:rsid w:val="008E5F5D"/>
    <w:rsid w:val="008E600A"/>
    <w:rsid w:val="008F0309"/>
    <w:rsid w:val="008F0CE3"/>
    <w:rsid w:val="008F19B0"/>
    <w:rsid w:val="00903964"/>
    <w:rsid w:val="00905A8D"/>
    <w:rsid w:val="00905CE2"/>
    <w:rsid w:val="00916777"/>
    <w:rsid w:val="00916FF7"/>
    <w:rsid w:val="0091760D"/>
    <w:rsid w:val="00920EA3"/>
    <w:rsid w:val="00921983"/>
    <w:rsid w:val="009223C5"/>
    <w:rsid w:val="00922D6C"/>
    <w:rsid w:val="0092461D"/>
    <w:rsid w:val="00934394"/>
    <w:rsid w:val="009366B3"/>
    <w:rsid w:val="00940060"/>
    <w:rsid w:val="00941D2E"/>
    <w:rsid w:val="00943F94"/>
    <w:rsid w:val="00943FF1"/>
    <w:rsid w:val="00947D49"/>
    <w:rsid w:val="00957BFB"/>
    <w:rsid w:val="00960423"/>
    <w:rsid w:val="0096202A"/>
    <w:rsid w:val="009632A8"/>
    <w:rsid w:val="009642EA"/>
    <w:rsid w:val="0096495E"/>
    <w:rsid w:val="00965681"/>
    <w:rsid w:val="0097067B"/>
    <w:rsid w:val="0097401C"/>
    <w:rsid w:val="0097418C"/>
    <w:rsid w:val="00976DA7"/>
    <w:rsid w:val="00980F3C"/>
    <w:rsid w:val="00985E1E"/>
    <w:rsid w:val="0099059D"/>
    <w:rsid w:val="00993B9E"/>
    <w:rsid w:val="0099647D"/>
    <w:rsid w:val="00997FBD"/>
    <w:rsid w:val="009A16FD"/>
    <w:rsid w:val="009A336C"/>
    <w:rsid w:val="009A38E0"/>
    <w:rsid w:val="009A4BA7"/>
    <w:rsid w:val="009B1219"/>
    <w:rsid w:val="009B2597"/>
    <w:rsid w:val="009B7F0A"/>
    <w:rsid w:val="009C0A39"/>
    <w:rsid w:val="009C0B7A"/>
    <w:rsid w:val="009C1D0A"/>
    <w:rsid w:val="009C4804"/>
    <w:rsid w:val="009C6F49"/>
    <w:rsid w:val="009C795A"/>
    <w:rsid w:val="009E087C"/>
    <w:rsid w:val="009E29F4"/>
    <w:rsid w:val="009E6A07"/>
    <w:rsid w:val="009F16B9"/>
    <w:rsid w:val="009F18BE"/>
    <w:rsid w:val="009F2C5C"/>
    <w:rsid w:val="009F561E"/>
    <w:rsid w:val="00A02461"/>
    <w:rsid w:val="00A032B9"/>
    <w:rsid w:val="00A0343D"/>
    <w:rsid w:val="00A047A4"/>
    <w:rsid w:val="00A13156"/>
    <w:rsid w:val="00A20D33"/>
    <w:rsid w:val="00A30931"/>
    <w:rsid w:val="00A345DC"/>
    <w:rsid w:val="00A37A1F"/>
    <w:rsid w:val="00A41552"/>
    <w:rsid w:val="00A423B8"/>
    <w:rsid w:val="00A452F6"/>
    <w:rsid w:val="00A45983"/>
    <w:rsid w:val="00A46111"/>
    <w:rsid w:val="00A52B92"/>
    <w:rsid w:val="00A5330E"/>
    <w:rsid w:val="00A53ACE"/>
    <w:rsid w:val="00A569F4"/>
    <w:rsid w:val="00A56F63"/>
    <w:rsid w:val="00A61210"/>
    <w:rsid w:val="00A61EDD"/>
    <w:rsid w:val="00A6574F"/>
    <w:rsid w:val="00A7013C"/>
    <w:rsid w:val="00A720E1"/>
    <w:rsid w:val="00A7716C"/>
    <w:rsid w:val="00A82663"/>
    <w:rsid w:val="00A83344"/>
    <w:rsid w:val="00A84B77"/>
    <w:rsid w:val="00A85304"/>
    <w:rsid w:val="00A97EEC"/>
    <w:rsid w:val="00AA0966"/>
    <w:rsid w:val="00AA3310"/>
    <w:rsid w:val="00AA4A4E"/>
    <w:rsid w:val="00AA4E2C"/>
    <w:rsid w:val="00AA6527"/>
    <w:rsid w:val="00AA74FD"/>
    <w:rsid w:val="00AA7A96"/>
    <w:rsid w:val="00AA7B13"/>
    <w:rsid w:val="00AB0461"/>
    <w:rsid w:val="00AB17C6"/>
    <w:rsid w:val="00AB375D"/>
    <w:rsid w:val="00AB4070"/>
    <w:rsid w:val="00AC099D"/>
    <w:rsid w:val="00AC3116"/>
    <w:rsid w:val="00AC38E2"/>
    <w:rsid w:val="00AC7B3A"/>
    <w:rsid w:val="00AD1506"/>
    <w:rsid w:val="00AD36EA"/>
    <w:rsid w:val="00AD55A2"/>
    <w:rsid w:val="00AD7B2F"/>
    <w:rsid w:val="00AE136C"/>
    <w:rsid w:val="00AE19C3"/>
    <w:rsid w:val="00AE1B57"/>
    <w:rsid w:val="00AE5F68"/>
    <w:rsid w:val="00AE6983"/>
    <w:rsid w:val="00AE782D"/>
    <w:rsid w:val="00AF0944"/>
    <w:rsid w:val="00AF2078"/>
    <w:rsid w:val="00AF3086"/>
    <w:rsid w:val="00AF4778"/>
    <w:rsid w:val="00AF5752"/>
    <w:rsid w:val="00AF6E38"/>
    <w:rsid w:val="00AF7107"/>
    <w:rsid w:val="00B015CE"/>
    <w:rsid w:val="00B018AA"/>
    <w:rsid w:val="00B046AC"/>
    <w:rsid w:val="00B046F7"/>
    <w:rsid w:val="00B05130"/>
    <w:rsid w:val="00B0611F"/>
    <w:rsid w:val="00B06560"/>
    <w:rsid w:val="00B118C8"/>
    <w:rsid w:val="00B1249F"/>
    <w:rsid w:val="00B140EE"/>
    <w:rsid w:val="00B141BC"/>
    <w:rsid w:val="00B165B4"/>
    <w:rsid w:val="00B23834"/>
    <w:rsid w:val="00B257AF"/>
    <w:rsid w:val="00B30957"/>
    <w:rsid w:val="00B32600"/>
    <w:rsid w:val="00B32974"/>
    <w:rsid w:val="00B33655"/>
    <w:rsid w:val="00B33EDF"/>
    <w:rsid w:val="00B4365C"/>
    <w:rsid w:val="00B44302"/>
    <w:rsid w:val="00B44CD9"/>
    <w:rsid w:val="00B459F8"/>
    <w:rsid w:val="00B47E4D"/>
    <w:rsid w:val="00B51E94"/>
    <w:rsid w:val="00B611B5"/>
    <w:rsid w:val="00B61487"/>
    <w:rsid w:val="00B635FD"/>
    <w:rsid w:val="00B674A0"/>
    <w:rsid w:val="00B75739"/>
    <w:rsid w:val="00B80350"/>
    <w:rsid w:val="00B820CB"/>
    <w:rsid w:val="00B85380"/>
    <w:rsid w:val="00B86DE2"/>
    <w:rsid w:val="00B925D7"/>
    <w:rsid w:val="00B94FDF"/>
    <w:rsid w:val="00BA07FB"/>
    <w:rsid w:val="00BA5038"/>
    <w:rsid w:val="00BA767B"/>
    <w:rsid w:val="00BB431F"/>
    <w:rsid w:val="00BB4606"/>
    <w:rsid w:val="00BB4B66"/>
    <w:rsid w:val="00BD0896"/>
    <w:rsid w:val="00BE081E"/>
    <w:rsid w:val="00BE093C"/>
    <w:rsid w:val="00BE20AE"/>
    <w:rsid w:val="00BE487F"/>
    <w:rsid w:val="00BE6B46"/>
    <w:rsid w:val="00BF3955"/>
    <w:rsid w:val="00C01317"/>
    <w:rsid w:val="00C0332E"/>
    <w:rsid w:val="00C04C10"/>
    <w:rsid w:val="00C10641"/>
    <w:rsid w:val="00C11395"/>
    <w:rsid w:val="00C1384B"/>
    <w:rsid w:val="00C15F4F"/>
    <w:rsid w:val="00C17AA9"/>
    <w:rsid w:val="00C17CBC"/>
    <w:rsid w:val="00C2150F"/>
    <w:rsid w:val="00C25C30"/>
    <w:rsid w:val="00C261EE"/>
    <w:rsid w:val="00C43141"/>
    <w:rsid w:val="00C515F9"/>
    <w:rsid w:val="00C5514A"/>
    <w:rsid w:val="00C616E4"/>
    <w:rsid w:val="00C661B7"/>
    <w:rsid w:val="00C7147C"/>
    <w:rsid w:val="00C7375B"/>
    <w:rsid w:val="00C7423A"/>
    <w:rsid w:val="00C750F7"/>
    <w:rsid w:val="00C77F21"/>
    <w:rsid w:val="00C906D8"/>
    <w:rsid w:val="00C91347"/>
    <w:rsid w:val="00C91726"/>
    <w:rsid w:val="00C93815"/>
    <w:rsid w:val="00C94485"/>
    <w:rsid w:val="00C94956"/>
    <w:rsid w:val="00C9658D"/>
    <w:rsid w:val="00CA2F52"/>
    <w:rsid w:val="00CB0FCF"/>
    <w:rsid w:val="00CB1C89"/>
    <w:rsid w:val="00CB4BDA"/>
    <w:rsid w:val="00CB5B2F"/>
    <w:rsid w:val="00CB5F1C"/>
    <w:rsid w:val="00CB6634"/>
    <w:rsid w:val="00CB6D11"/>
    <w:rsid w:val="00CD4A81"/>
    <w:rsid w:val="00CD56AB"/>
    <w:rsid w:val="00CD64CE"/>
    <w:rsid w:val="00CD7AD8"/>
    <w:rsid w:val="00CE09ED"/>
    <w:rsid w:val="00CE192B"/>
    <w:rsid w:val="00CE3999"/>
    <w:rsid w:val="00CE76CC"/>
    <w:rsid w:val="00CF114A"/>
    <w:rsid w:val="00CF3573"/>
    <w:rsid w:val="00CF35AA"/>
    <w:rsid w:val="00CF381D"/>
    <w:rsid w:val="00CF5DC8"/>
    <w:rsid w:val="00CF756C"/>
    <w:rsid w:val="00CF7F0A"/>
    <w:rsid w:val="00D01E44"/>
    <w:rsid w:val="00D02C13"/>
    <w:rsid w:val="00D0398D"/>
    <w:rsid w:val="00D05084"/>
    <w:rsid w:val="00D07208"/>
    <w:rsid w:val="00D10891"/>
    <w:rsid w:val="00D129CE"/>
    <w:rsid w:val="00D146B1"/>
    <w:rsid w:val="00D174E1"/>
    <w:rsid w:val="00D17C4C"/>
    <w:rsid w:val="00D2062B"/>
    <w:rsid w:val="00D21155"/>
    <w:rsid w:val="00D232E7"/>
    <w:rsid w:val="00D2359A"/>
    <w:rsid w:val="00D23F9B"/>
    <w:rsid w:val="00D262A6"/>
    <w:rsid w:val="00D267F4"/>
    <w:rsid w:val="00D274CA"/>
    <w:rsid w:val="00D2789A"/>
    <w:rsid w:val="00D27E70"/>
    <w:rsid w:val="00D34569"/>
    <w:rsid w:val="00D37634"/>
    <w:rsid w:val="00D4035D"/>
    <w:rsid w:val="00D505CD"/>
    <w:rsid w:val="00D54E74"/>
    <w:rsid w:val="00D570B2"/>
    <w:rsid w:val="00D6254E"/>
    <w:rsid w:val="00D71A79"/>
    <w:rsid w:val="00D74BA8"/>
    <w:rsid w:val="00D75B1F"/>
    <w:rsid w:val="00D818F4"/>
    <w:rsid w:val="00D84C2D"/>
    <w:rsid w:val="00D94C35"/>
    <w:rsid w:val="00D97324"/>
    <w:rsid w:val="00DA3253"/>
    <w:rsid w:val="00DA348F"/>
    <w:rsid w:val="00DA47DA"/>
    <w:rsid w:val="00DA56C3"/>
    <w:rsid w:val="00DA7872"/>
    <w:rsid w:val="00DB17DA"/>
    <w:rsid w:val="00DB7087"/>
    <w:rsid w:val="00DC0C4B"/>
    <w:rsid w:val="00DC16E2"/>
    <w:rsid w:val="00DC6B32"/>
    <w:rsid w:val="00DC6B90"/>
    <w:rsid w:val="00DC77CC"/>
    <w:rsid w:val="00DC7899"/>
    <w:rsid w:val="00DD263B"/>
    <w:rsid w:val="00DD4A07"/>
    <w:rsid w:val="00DD66F5"/>
    <w:rsid w:val="00DD7A09"/>
    <w:rsid w:val="00DE16F0"/>
    <w:rsid w:val="00DE2258"/>
    <w:rsid w:val="00DE4D99"/>
    <w:rsid w:val="00DF17B8"/>
    <w:rsid w:val="00DF684D"/>
    <w:rsid w:val="00E00D43"/>
    <w:rsid w:val="00E02683"/>
    <w:rsid w:val="00E03497"/>
    <w:rsid w:val="00E03E35"/>
    <w:rsid w:val="00E053E1"/>
    <w:rsid w:val="00E06660"/>
    <w:rsid w:val="00E16E09"/>
    <w:rsid w:val="00E27906"/>
    <w:rsid w:val="00E3050F"/>
    <w:rsid w:val="00E375C6"/>
    <w:rsid w:val="00E42F80"/>
    <w:rsid w:val="00E435BF"/>
    <w:rsid w:val="00E47D9D"/>
    <w:rsid w:val="00E50606"/>
    <w:rsid w:val="00E52B3B"/>
    <w:rsid w:val="00E6093D"/>
    <w:rsid w:val="00E612AA"/>
    <w:rsid w:val="00E62332"/>
    <w:rsid w:val="00E631B3"/>
    <w:rsid w:val="00E66546"/>
    <w:rsid w:val="00E728BA"/>
    <w:rsid w:val="00E73601"/>
    <w:rsid w:val="00E7447D"/>
    <w:rsid w:val="00E7455F"/>
    <w:rsid w:val="00E80BD1"/>
    <w:rsid w:val="00E80D2F"/>
    <w:rsid w:val="00E80F6B"/>
    <w:rsid w:val="00E81DC1"/>
    <w:rsid w:val="00E87046"/>
    <w:rsid w:val="00E916C4"/>
    <w:rsid w:val="00E91B48"/>
    <w:rsid w:val="00E9363F"/>
    <w:rsid w:val="00E94BCC"/>
    <w:rsid w:val="00E94ED6"/>
    <w:rsid w:val="00E96B0E"/>
    <w:rsid w:val="00EA0D9D"/>
    <w:rsid w:val="00EA1BD7"/>
    <w:rsid w:val="00EA27A2"/>
    <w:rsid w:val="00EA76A8"/>
    <w:rsid w:val="00EB3771"/>
    <w:rsid w:val="00EB3F2B"/>
    <w:rsid w:val="00EB5B8C"/>
    <w:rsid w:val="00EB6F03"/>
    <w:rsid w:val="00EC2799"/>
    <w:rsid w:val="00EC2807"/>
    <w:rsid w:val="00EC2955"/>
    <w:rsid w:val="00EC4A5C"/>
    <w:rsid w:val="00EC7855"/>
    <w:rsid w:val="00ED1B59"/>
    <w:rsid w:val="00ED2D49"/>
    <w:rsid w:val="00ED4257"/>
    <w:rsid w:val="00ED7555"/>
    <w:rsid w:val="00EE0A9D"/>
    <w:rsid w:val="00EE2105"/>
    <w:rsid w:val="00EE363B"/>
    <w:rsid w:val="00EE71A8"/>
    <w:rsid w:val="00EF3811"/>
    <w:rsid w:val="00F01704"/>
    <w:rsid w:val="00F0229F"/>
    <w:rsid w:val="00F03569"/>
    <w:rsid w:val="00F0717B"/>
    <w:rsid w:val="00F11806"/>
    <w:rsid w:val="00F11EB7"/>
    <w:rsid w:val="00F136E8"/>
    <w:rsid w:val="00F15CFC"/>
    <w:rsid w:val="00F200FC"/>
    <w:rsid w:val="00F23139"/>
    <w:rsid w:val="00F25862"/>
    <w:rsid w:val="00F259CC"/>
    <w:rsid w:val="00F271C8"/>
    <w:rsid w:val="00F2725F"/>
    <w:rsid w:val="00F27419"/>
    <w:rsid w:val="00F27EBE"/>
    <w:rsid w:val="00F36C7E"/>
    <w:rsid w:val="00F37DAB"/>
    <w:rsid w:val="00F42791"/>
    <w:rsid w:val="00F43876"/>
    <w:rsid w:val="00F43D19"/>
    <w:rsid w:val="00F44B91"/>
    <w:rsid w:val="00F55074"/>
    <w:rsid w:val="00F55AF2"/>
    <w:rsid w:val="00F56384"/>
    <w:rsid w:val="00F61EAC"/>
    <w:rsid w:val="00F625F3"/>
    <w:rsid w:val="00F65C7E"/>
    <w:rsid w:val="00F66C42"/>
    <w:rsid w:val="00F67E8F"/>
    <w:rsid w:val="00F71C0B"/>
    <w:rsid w:val="00F73138"/>
    <w:rsid w:val="00F74360"/>
    <w:rsid w:val="00F81D21"/>
    <w:rsid w:val="00F905D8"/>
    <w:rsid w:val="00F90A02"/>
    <w:rsid w:val="00F90AFB"/>
    <w:rsid w:val="00F9359D"/>
    <w:rsid w:val="00F93A46"/>
    <w:rsid w:val="00F96A8D"/>
    <w:rsid w:val="00F96E70"/>
    <w:rsid w:val="00F9760A"/>
    <w:rsid w:val="00F97D14"/>
    <w:rsid w:val="00FA039B"/>
    <w:rsid w:val="00FA0DB0"/>
    <w:rsid w:val="00FA23EF"/>
    <w:rsid w:val="00FA3392"/>
    <w:rsid w:val="00FB0138"/>
    <w:rsid w:val="00FB157A"/>
    <w:rsid w:val="00FB49F1"/>
    <w:rsid w:val="00FB7258"/>
    <w:rsid w:val="00FD1986"/>
    <w:rsid w:val="00FD519C"/>
    <w:rsid w:val="00FD56A4"/>
    <w:rsid w:val="00FE061B"/>
    <w:rsid w:val="00FE2777"/>
    <w:rsid w:val="00FE36DC"/>
    <w:rsid w:val="00FE58C1"/>
    <w:rsid w:val="00FE5D82"/>
    <w:rsid w:val="00FF047F"/>
    <w:rsid w:val="00FF2964"/>
    <w:rsid w:val="00FF3D40"/>
    <w:rsid w:val="00FF411C"/>
    <w:rsid w:val="00FF621A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E896C"/>
  <w15:chartTrackingRefBased/>
  <w15:docId w15:val="{20B9E8C4-8C21-4CE0-84BB-E8E548C4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8C"/>
  </w:style>
  <w:style w:type="paragraph" w:styleId="Ttulo1">
    <w:name w:val="heading 1"/>
    <w:basedOn w:val="Normal"/>
    <w:link w:val="Ttulo1Car"/>
    <w:uiPriority w:val="9"/>
    <w:qFormat/>
    <w:rsid w:val="00F0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8C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E58C1"/>
  </w:style>
  <w:style w:type="paragraph" w:styleId="Piedepgina">
    <w:name w:val="footer"/>
    <w:basedOn w:val="Normal"/>
    <w:link w:val="PiedepginaCar"/>
    <w:uiPriority w:val="99"/>
    <w:unhideWhenUsed/>
    <w:rsid w:val="00FE58C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58C1"/>
  </w:style>
  <w:style w:type="character" w:styleId="Hipervnculo">
    <w:name w:val="Hyperlink"/>
    <w:rsid w:val="00F5638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2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2F8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2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2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2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F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6D36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36CC"/>
  </w:style>
  <w:style w:type="paragraph" w:styleId="Prrafodelista">
    <w:name w:val="List Paragraph"/>
    <w:basedOn w:val="Normal"/>
    <w:uiPriority w:val="34"/>
    <w:qFormat/>
    <w:rsid w:val="00AF4778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693FC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93FC0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8F0309"/>
    <w:pPr>
      <w:spacing w:after="0" w:line="240" w:lineRule="auto"/>
    </w:pPr>
  </w:style>
  <w:style w:type="paragraph" w:customStyle="1" w:styleId="Default">
    <w:name w:val="Default"/>
    <w:rsid w:val="0079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01704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styleId="Textoennegrita">
    <w:name w:val="Strong"/>
    <w:basedOn w:val="Fuentedeprrafopredeter"/>
    <w:uiPriority w:val="22"/>
    <w:qFormat/>
    <w:rsid w:val="00F01704"/>
    <w:rPr>
      <w:b/>
      <w:bCs/>
    </w:rPr>
  </w:style>
  <w:style w:type="paragraph" w:styleId="NormalWeb">
    <w:name w:val="Normal (Web)"/>
    <w:basedOn w:val="Normal"/>
    <w:uiPriority w:val="99"/>
    <w:unhideWhenUsed/>
    <w:rsid w:val="00F0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41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41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4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.uy@telefonica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ub.uy/ministerio-economia-finanzas/preguntas-frecuentes-competenc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B0A2-49D0-490D-AF52-05018469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VIRGINIA</dc:creator>
  <cp:keywords/>
  <dc:description/>
  <cp:lastModifiedBy>RICO VIRGINIA</cp:lastModifiedBy>
  <cp:revision>5</cp:revision>
  <cp:lastPrinted>2020-09-10T19:29:00Z</cp:lastPrinted>
  <dcterms:created xsi:type="dcterms:W3CDTF">2022-02-01T17:23:00Z</dcterms:created>
  <dcterms:modified xsi:type="dcterms:W3CDTF">2022-02-10T12:47:00Z</dcterms:modified>
</cp:coreProperties>
</file>